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995C5" w14:textId="77777777" w:rsidR="00F47D27" w:rsidRDefault="00F47D27" w:rsidP="00CC7E1F">
      <w:pPr>
        <w:spacing w:after="0" w:line="240" w:lineRule="auto"/>
        <w:jc w:val="center"/>
        <w:rPr>
          <w:rFonts w:ascii="Times New Roman" w:hAnsi="Times New Roman" w:cs="Times New Roman"/>
          <w:b/>
          <w:sz w:val="32"/>
          <w:szCs w:val="32"/>
        </w:rPr>
      </w:pPr>
    </w:p>
    <w:p w14:paraId="77038772" w14:textId="77777777" w:rsidR="00AF78F8" w:rsidRDefault="007739DE" w:rsidP="00CC7E1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Eviden</w:t>
      </w:r>
      <w:r w:rsidR="00CB71C4">
        <w:rPr>
          <w:rFonts w:ascii="Times New Roman" w:hAnsi="Times New Roman" w:cs="Times New Roman"/>
          <w:b/>
          <w:sz w:val="32"/>
          <w:szCs w:val="32"/>
        </w:rPr>
        <w:t>ce-Based and Evidence-Informed Programs and Practices</w:t>
      </w:r>
    </w:p>
    <w:p w14:paraId="5D701B4C" w14:textId="77777777" w:rsidR="004E0B07" w:rsidRDefault="004E0B07" w:rsidP="00CC7E1F">
      <w:pPr>
        <w:spacing w:after="0" w:line="240" w:lineRule="auto"/>
        <w:jc w:val="center"/>
        <w:rPr>
          <w:rFonts w:ascii="Times New Roman" w:hAnsi="Times New Roman" w:cs="Times New Roman"/>
          <w:b/>
          <w:sz w:val="32"/>
          <w:szCs w:val="32"/>
        </w:rPr>
      </w:pPr>
    </w:p>
    <w:p w14:paraId="30D40841" w14:textId="77777777" w:rsidR="000610AC" w:rsidRDefault="00AF78F8" w:rsidP="00CC7E1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Definitions </w:t>
      </w:r>
    </w:p>
    <w:p w14:paraId="514D70B1" w14:textId="77777777" w:rsidR="00CC7E1F" w:rsidRPr="00F47D27" w:rsidRDefault="00CC7E1F" w:rsidP="00CC7E1F">
      <w:pPr>
        <w:spacing w:after="0" w:line="240" w:lineRule="auto"/>
        <w:jc w:val="center"/>
        <w:rPr>
          <w:rFonts w:ascii="Times New Roman" w:hAnsi="Times New Roman" w:cs="Times New Roman"/>
          <w:b/>
          <w:sz w:val="28"/>
          <w:szCs w:val="28"/>
        </w:rPr>
      </w:pPr>
      <w:r w:rsidRPr="00F47D27">
        <w:rPr>
          <w:rFonts w:ascii="Times New Roman" w:hAnsi="Times New Roman" w:cs="Times New Roman"/>
          <w:b/>
          <w:sz w:val="28"/>
          <w:szCs w:val="28"/>
        </w:rPr>
        <w:t>August 1</w:t>
      </w:r>
      <w:r w:rsidR="000C21E0">
        <w:rPr>
          <w:rFonts w:ascii="Times New Roman" w:hAnsi="Times New Roman" w:cs="Times New Roman"/>
          <w:b/>
          <w:sz w:val="28"/>
          <w:szCs w:val="28"/>
        </w:rPr>
        <w:t>8</w:t>
      </w:r>
      <w:r w:rsidRPr="00F47D27">
        <w:rPr>
          <w:rFonts w:ascii="Times New Roman" w:hAnsi="Times New Roman" w:cs="Times New Roman"/>
          <w:b/>
          <w:sz w:val="28"/>
          <w:szCs w:val="28"/>
        </w:rPr>
        <w:t>, 2011</w:t>
      </w:r>
    </w:p>
    <w:p w14:paraId="22E9104B" w14:textId="77777777" w:rsidR="00CC7E1F" w:rsidRDefault="00CC7E1F" w:rsidP="00CC7E1F">
      <w:pPr>
        <w:spacing w:after="0" w:line="240" w:lineRule="auto"/>
        <w:jc w:val="center"/>
        <w:rPr>
          <w:rFonts w:ascii="Times New Roman" w:hAnsi="Times New Roman" w:cs="Times New Roman"/>
          <w:b/>
          <w:sz w:val="32"/>
          <w:szCs w:val="32"/>
        </w:rPr>
      </w:pPr>
    </w:p>
    <w:p w14:paraId="6222C67D" w14:textId="77777777" w:rsidR="00CB71C4" w:rsidRDefault="00CB71C4" w:rsidP="00CC7E1F">
      <w:pPr>
        <w:spacing w:after="0"/>
        <w:rPr>
          <w:rFonts w:ascii="Times New Roman" w:hAnsi="Times New Roman" w:cs="Times New Roman"/>
          <w:b/>
          <w:sz w:val="28"/>
          <w:szCs w:val="28"/>
        </w:rPr>
      </w:pPr>
      <w:r>
        <w:rPr>
          <w:rFonts w:ascii="Times New Roman" w:hAnsi="Times New Roman" w:cs="Times New Roman"/>
          <w:b/>
          <w:sz w:val="28"/>
          <w:szCs w:val="28"/>
        </w:rPr>
        <w:t>BACKGROUND</w:t>
      </w:r>
    </w:p>
    <w:p w14:paraId="6B25A0EB" w14:textId="77777777" w:rsidR="004E0B07" w:rsidRDefault="004E0B07" w:rsidP="00CC7E1F">
      <w:pPr>
        <w:spacing w:after="0"/>
        <w:rPr>
          <w:rFonts w:ascii="Times New Roman" w:hAnsi="Times New Roman" w:cs="Times New Roman"/>
          <w:b/>
          <w:sz w:val="28"/>
          <w:szCs w:val="28"/>
        </w:rPr>
      </w:pPr>
    </w:p>
    <w:p w14:paraId="1D9B4CB6" w14:textId="77777777" w:rsidR="00E765D7" w:rsidRDefault="00E765D7" w:rsidP="00862860">
      <w:pPr>
        <w:rPr>
          <w:rFonts w:ascii="Times New Roman" w:hAnsi="Times New Roman" w:cs="Times New Roman"/>
          <w:b/>
          <w:sz w:val="24"/>
          <w:szCs w:val="24"/>
          <w:u w:val="single"/>
        </w:rPr>
      </w:pPr>
      <w:r w:rsidRPr="00E765D7">
        <w:rPr>
          <w:rFonts w:ascii="Times New Roman" w:hAnsi="Times New Roman" w:cs="Times New Roman"/>
          <w:b/>
          <w:sz w:val="24"/>
          <w:szCs w:val="24"/>
          <w:u w:val="single"/>
        </w:rPr>
        <w:t>Legislation</w:t>
      </w:r>
    </w:p>
    <w:p w14:paraId="69DAA6F9" w14:textId="77777777" w:rsidR="007F55DC" w:rsidRPr="00C06C59" w:rsidRDefault="007F55DC" w:rsidP="00862860">
      <w:pPr>
        <w:rPr>
          <w:rFonts w:ascii="Times New Roman" w:hAnsi="Times New Roman" w:cs="Times New Roman"/>
          <w:sz w:val="24"/>
          <w:szCs w:val="24"/>
        </w:rPr>
      </w:pPr>
      <w:r w:rsidRPr="00C06C59">
        <w:rPr>
          <w:rFonts w:ascii="Times New Roman" w:hAnsi="Times New Roman" w:cs="Times New Roman"/>
          <w:sz w:val="24"/>
          <w:szCs w:val="24"/>
        </w:rPr>
        <w:t xml:space="preserve">The 2011 legislation passed by the NC General Assembly reads: </w:t>
      </w:r>
    </w:p>
    <w:p w14:paraId="04449BE4" w14:textId="77777777" w:rsidR="007F55DC" w:rsidRPr="00C06C59" w:rsidRDefault="007F55DC" w:rsidP="007F55DC">
      <w:pPr>
        <w:pStyle w:val="Default"/>
      </w:pPr>
      <w:r w:rsidRPr="00C06C59">
        <w:rPr>
          <w:b/>
          <w:bCs/>
        </w:rPr>
        <w:t xml:space="preserve">SECTION 10.5.(k) </w:t>
      </w:r>
      <w:r w:rsidRPr="00C06C59">
        <w:t xml:space="preserve">The North Carolina Partnership for Children, Inc., and its Board shall establish policies that focus the North Carolina Partnership for Children, Inc.'s mission on improving </w:t>
      </w:r>
      <w:proofErr w:type="gramStart"/>
      <w:r w:rsidRPr="00C06C59">
        <w:t>child care</w:t>
      </w:r>
      <w:proofErr w:type="gramEnd"/>
      <w:r w:rsidRPr="00C06C59">
        <w:t xml:space="preserve"> quality in North Carolina for children from birth to five years of age. North Carolina Partnership for Children, Inc.-funded activities shall include assisting child care facilities with (</w:t>
      </w:r>
      <w:proofErr w:type="spellStart"/>
      <w:r w:rsidRPr="00C06C59">
        <w:t>i</w:t>
      </w:r>
      <w:proofErr w:type="spellEnd"/>
      <w:r w:rsidRPr="00C06C59">
        <w:t xml:space="preserve">) improving </w:t>
      </w:r>
      <w:r w:rsidR="00C8607C" w:rsidRPr="00C06C59">
        <w:t>quality;</w:t>
      </w:r>
      <w:r w:rsidRPr="00C06C59">
        <w:t xml:space="preserve"> including helping one- and two-star rated facilities increase their star ratings, and (ii) implementing prekindergarten programs. State funding for local partnerships shall also be used for evidence-based or evidence-informed programs for children from birth to five years of age that do the following: </w:t>
      </w:r>
    </w:p>
    <w:p w14:paraId="571D2FDA" w14:textId="77777777" w:rsidR="007F55DC" w:rsidRPr="00C06C59" w:rsidRDefault="007F55DC" w:rsidP="007F55DC">
      <w:pPr>
        <w:pStyle w:val="Default"/>
        <w:ind w:left="720"/>
      </w:pPr>
      <w:r w:rsidRPr="00C06C59">
        <w:t xml:space="preserve">(1) Increase children's literacy. </w:t>
      </w:r>
    </w:p>
    <w:p w14:paraId="15C1969D" w14:textId="77777777" w:rsidR="007F55DC" w:rsidRPr="00C06C59" w:rsidRDefault="007F55DC" w:rsidP="007F55DC">
      <w:pPr>
        <w:pStyle w:val="Default"/>
        <w:ind w:left="720"/>
      </w:pPr>
      <w:r w:rsidRPr="00C06C59">
        <w:t xml:space="preserve">(2) Increase the parents' ability to raise healthy, successful children. </w:t>
      </w:r>
    </w:p>
    <w:p w14:paraId="3EBBC566" w14:textId="77777777" w:rsidR="00C06C59" w:rsidRPr="00C06C59" w:rsidRDefault="007F55DC" w:rsidP="007F55DC">
      <w:pPr>
        <w:pStyle w:val="Default"/>
        <w:ind w:left="720"/>
      </w:pPr>
      <w:r w:rsidRPr="00C06C59">
        <w:t xml:space="preserve">(3) Improve children's health. </w:t>
      </w:r>
    </w:p>
    <w:p w14:paraId="4490B505" w14:textId="77777777" w:rsidR="007F55DC" w:rsidRDefault="00C06C59" w:rsidP="007F55DC">
      <w:pPr>
        <w:pStyle w:val="Default"/>
        <w:ind w:left="720"/>
        <w:rPr>
          <w:sz w:val="23"/>
          <w:szCs w:val="23"/>
        </w:rPr>
      </w:pPr>
      <w:r w:rsidRPr="00C06C59">
        <w:t>(4) Assist four- and five-star rated facilities in improving and maintaining quality</w:t>
      </w:r>
      <w:r>
        <w:rPr>
          <w:sz w:val="23"/>
          <w:szCs w:val="23"/>
        </w:rPr>
        <w:t>.</w:t>
      </w:r>
    </w:p>
    <w:p w14:paraId="7E7D47EB" w14:textId="77777777" w:rsidR="00C06C59" w:rsidRDefault="00C06C59" w:rsidP="007F55DC">
      <w:pPr>
        <w:rPr>
          <w:rFonts w:ascii="Times New Roman" w:hAnsi="Times New Roman" w:cs="Times New Roman"/>
        </w:rPr>
      </w:pPr>
    </w:p>
    <w:p w14:paraId="273D1109" w14:textId="77777777" w:rsidR="00CB71C4" w:rsidRDefault="00CB71C4" w:rsidP="00CB71C4">
      <w:pPr>
        <w:pStyle w:val="Default"/>
        <w:rPr>
          <w:sz w:val="23"/>
          <w:szCs w:val="23"/>
        </w:rPr>
      </w:pPr>
      <w:r>
        <w:rPr>
          <w:b/>
          <w:bCs/>
          <w:sz w:val="23"/>
          <w:szCs w:val="23"/>
        </w:rPr>
        <w:t xml:space="preserve">SECTION 10.5.(m) </w:t>
      </w:r>
      <w:r>
        <w:rPr>
          <w:sz w:val="23"/>
          <w:szCs w:val="23"/>
        </w:rPr>
        <w:t>The Legislative Research Commission is authorized to study the cost, quality, consumer education, and outcomes of the North Carolina Partnership for Children, Inc.'s activities funded to (</w:t>
      </w:r>
      <w:proofErr w:type="spellStart"/>
      <w:r>
        <w:rPr>
          <w:sz w:val="23"/>
          <w:szCs w:val="23"/>
        </w:rPr>
        <w:t>i</w:t>
      </w:r>
      <w:proofErr w:type="spellEnd"/>
      <w:r>
        <w:rPr>
          <w:sz w:val="23"/>
          <w:szCs w:val="23"/>
        </w:rPr>
        <w:t xml:space="preserve">) increase early literacy, (ii) measurably improve families' abilities to raise healthy, productive, and successful children, and (iii) increase access to preventative health care for children from birth to five years of age. The Legislative Services Commission shall evaluate and report on the following: </w:t>
      </w:r>
    </w:p>
    <w:p w14:paraId="6CC35A1D" w14:textId="77777777" w:rsidR="00CB71C4" w:rsidRDefault="00CB71C4" w:rsidP="00CB71C4">
      <w:pPr>
        <w:pStyle w:val="Default"/>
        <w:ind w:left="720"/>
        <w:rPr>
          <w:sz w:val="23"/>
          <w:szCs w:val="23"/>
        </w:rPr>
      </w:pPr>
      <w:r>
        <w:rPr>
          <w:sz w:val="23"/>
          <w:szCs w:val="23"/>
        </w:rPr>
        <w:t xml:space="preserve">(1) The types of activities, goals, and intended outcomes of evidence-based early literacy activities that promote phonemic awareness, letter recognition, segmenting words into sounds, and decoding print text. </w:t>
      </w:r>
    </w:p>
    <w:p w14:paraId="1D64EE31" w14:textId="77777777" w:rsidR="00CB71C4" w:rsidRDefault="00CB71C4" w:rsidP="00CB71C4">
      <w:pPr>
        <w:pStyle w:val="Default"/>
        <w:ind w:left="720"/>
        <w:rPr>
          <w:sz w:val="23"/>
          <w:szCs w:val="23"/>
        </w:rPr>
      </w:pPr>
      <w:r>
        <w:rPr>
          <w:sz w:val="23"/>
          <w:szCs w:val="23"/>
        </w:rPr>
        <w:t xml:space="preserve">(2) The types of family support and health activities supported with the North Carolina Partnership for Children, Inc., funds. </w:t>
      </w:r>
    </w:p>
    <w:p w14:paraId="441297C1" w14:textId="77777777" w:rsidR="00CB71C4" w:rsidRDefault="00CB71C4" w:rsidP="00CB71C4">
      <w:pPr>
        <w:pStyle w:val="Default"/>
        <w:ind w:left="720"/>
        <w:rPr>
          <w:sz w:val="23"/>
          <w:szCs w:val="23"/>
        </w:rPr>
      </w:pPr>
      <w:r>
        <w:rPr>
          <w:sz w:val="23"/>
          <w:szCs w:val="23"/>
        </w:rPr>
        <w:t xml:space="preserve">(3) The goal and intended outcome of the family support and health activities. </w:t>
      </w:r>
    </w:p>
    <w:p w14:paraId="1854ABAB" w14:textId="77777777" w:rsidR="00CB71C4" w:rsidRDefault="00CB71C4" w:rsidP="00CB71C4">
      <w:pPr>
        <w:pStyle w:val="Default"/>
        <w:ind w:left="720"/>
        <w:rPr>
          <w:sz w:val="23"/>
          <w:szCs w:val="23"/>
        </w:rPr>
      </w:pPr>
      <w:r>
        <w:rPr>
          <w:sz w:val="23"/>
          <w:szCs w:val="23"/>
        </w:rPr>
        <w:t xml:space="preserve">(4) The numbers served and results of the family support and health activities. </w:t>
      </w:r>
    </w:p>
    <w:p w14:paraId="034A8FD3" w14:textId="77777777" w:rsidR="00CB71C4" w:rsidRDefault="00CB71C4" w:rsidP="00CB71C4">
      <w:pPr>
        <w:pStyle w:val="Default"/>
        <w:ind w:left="720"/>
        <w:rPr>
          <w:sz w:val="23"/>
          <w:szCs w:val="23"/>
        </w:rPr>
      </w:pPr>
      <w:r>
        <w:rPr>
          <w:sz w:val="23"/>
          <w:szCs w:val="23"/>
        </w:rPr>
        <w:t xml:space="preserve">(5) Study the match requirements and what constitutes the match requirements. </w:t>
      </w:r>
    </w:p>
    <w:p w14:paraId="5E7C36D1" w14:textId="77777777" w:rsidR="00CB71C4" w:rsidRPr="007F55DC" w:rsidRDefault="00CB71C4" w:rsidP="00F47D27">
      <w:pPr>
        <w:spacing w:after="0" w:line="240" w:lineRule="auto"/>
        <w:ind w:left="720"/>
        <w:rPr>
          <w:rFonts w:ascii="Times New Roman" w:hAnsi="Times New Roman" w:cs="Times New Roman"/>
        </w:rPr>
      </w:pPr>
      <w:r w:rsidRPr="007F55DC">
        <w:rPr>
          <w:rFonts w:ascii="Times New Roman" w:hAnsi="Times New Roman" w:cs="Times New Roman"/>
        </w:rPr>
        <w:t>(6) Any other matter the Commission deems relevant to its charge. (4) Assist four- and five-star rated facilities in improving and maintaining quality.</w:t>
      </w:r>
    </w:p>
    <w:p w14:paraId="5E4FCD5D" w14:textId="77777777" w:rsidR="00CB71C4" w:rsidRDefault="00CB71C4" w:rsidP="00F47D27">
      <w:pPr>
        <w:spacing w:after="0"/>
        <w:rPr>
          <w:rFonts w:ascii="Times New Roman" w:hAnsi="Times New Roman" w:cs="Times New Roman"/>
          <w:sz w:val="24"/>
          <w:szCs w:val="24"/>
        </w:rPr>
      </w:pPr>
    </w:p>
    <w:p w14:paraId="368646AC" w14:textId="77777777" w:rsidR="004E0B07" w:rsidRDefault="004E0B07" w:rsidP="00F47D27">
      <w:pPr>
        <w:spacing w:after="0"/>
        <w:rPr>
          <w:rFonts w:ascii="Times New Roman" w:hAnsi="Times New Roman" w:cs="Times New Roman"/>
          <w:sz w:val="24"/>
          <w:szCs w:val="24"/>
        </w:rPr>
      </w:pPr>
    </w:p>
    <w:p w14:paraId="5851FED0" w14:textId="77777777" w:rsidR="00E765D7" w:rsidRDefault="00E765D7" w:rsidP="00F47D2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Definition Adopted by Board of Directors</w:t>
      </w:r>
    </w:p>
    <w:p w14:paraId="5CA95298" w14:textId="77777777" w:rsidR="007F55DC" w:rsidRPr="00C06C59" w:rsidRDefault="00C06C59" w:rsidP="00F47D27">
      <w:pPr>
        <w:spacing w:after="0" w:line="240" w:lineRule="auto"/>
        <w:rPr>
          <w:rFonts w:ascii="Times New Roman" w:hAnsi="Times New Roman" w:cs="Times New Roman"/>
          <w:sz w:val="24"/>
          <w:szCs w:val="24"/>
        </w:rPr>
      </w:pPr>
      <w:r w:rsidRPr="00C06C59">
        <w:rPr>
          <w:rFonts w:ascii="Times New Roman" w:hAnsi="Times New Roman" w:cs="Times New Roman"/>
          <w:sz w:val="24"/>
          <w:szCs w:val="24"/>
        </w:rPr>
        <w:lastRenderedPageBreak/>
        <w:t>T</w:t>
      </w:r>
      <w:r w:rsidR="007F55DC" w:rsidRPr="00C06C59">
        <w:rPr>
          <w:rFonts w:ascii="Times New Roman" w:hAnsi="Times New Roman" w:cs="Times New Roman"/>
          <w:sz w:val="24"/>
          <w:szCs w:val="24"/>
        </w:rPr>
        <w:t xml:space="preserve">he North </w:t>
      </w:r>
      <w:r w:rsidRPr="00C06C59">
        <w:rPr>
          <w:rFonts w:ascii="Times New Roman" w:hAnsi="Times New Roman" w:cs="Times New Roman"/>
          <w:sz w:val="24"/>
          <w:szCs w:val="24"/>
        </w:rPr>
        <w:t xml:space="preserve">NCPC Board of Directors </w:t>
      </w:r>
      <w:r w:rsidR="007F55DC" w:rsidRPr="00C06C59">
        <w:rPr>
          <w:rFonts w:ascii="Times New Roman" w:hAnsi="Times New Roman" w:cs="Times New Roman"/>
          <w:sz w:val="24"/>
          <w:szCs w:val="24"/>
        </w:rPr>
        <w:t>adopted the following definitions for Evidence-Based and Evidence-Informed programs and practices</w:t>
      </w:r>
      <w:r w:rsidR="00CC7E1F">
        <w:rPr>
          <w:rFonts w:ascii="Times New Roman" w:hAnsi="Times New Roman" w:cs="Times New Roman"/>
          <w:sz w:val="24"/>
          <w:szCs w:val="24"/>
        </w:rPr>
        <w:t xml:space="preserve"> on 7/26/11.  These two definitions provide significant flexibility while assuring outcomes for young children.</w:t>
      </w:r>
    </w:p>
    <w:p w14:paraId="66D273AC" w14:textId="77777777" w:rsidR="00F47D27" w:rsidRDefault="00F47D27" w:rsidP="00F47D27">
      <w:pPr>
        <w:spacing w:after="0" w:line="240" w:lineRule="auto"/>
        <w:ind w:left="720"/>
        <w:rPr>
          <w:rFonts w:ascii="Times New Roman" w:hAnsi="Times New Roman" w:cs="Times New Roman"/>
          <w:sz w:val="24"/>
          <w:szCs w:val="24"/>
        </w:rPr>
      </w:pPr>
    </w:p>
    <w:p w14:paraId="32AC8140" w14:textId="77777777" w:rsidR="007F55DC" w:rsidRDefault="007F55DC" w:rsidP="00F47D27">
      <w:pPr>
        <w:spacing w:after="0" w:line="240" w:lineRule="auto"/>
        <w:ind w:left="720"/>
        <w:rPr>
          <w:rFonts w:ascii="Times New Roman" w:hAnsi="Times New Roman" w:cs="Times New Roman"/>
          <w:sz w:val="24"/>
          <w:szCs w:val="24"/>
        </w:rPr>
      </w:pPr>
      <w:r w:rsidRPr="00C06C59">
        <w:rPr>
          <w:rFonts w:ascii="Times New Roman" w:hAnsi="Times New Roman" w:cs="Times New Roman"/>
          <w:sz w:val="24"/>
          <w:szCs w:val="24"/>
        </w:rPr>
        <w:t>“Evidence-</w:t>
      </w:r>
      <w:r w:rsidRPr="00C06C59">
        <w:rPr>
          <w:rFonts w:ascii="Times New Roman" w:hAnsi="Times New Roman" w:cs="Times New Roman"/>
          <w:sz w:val="24"/>
          <w:szCs w:val="24"/>
          <w:u w:val="single"/>
        </w:rPr>
        <w:t>based</w:t>
      </w:r>
      <w:r w:rsidRPr="00C06C59">
        <w:rPr>
          <w:rFonts w:ascii="Times New Roman" w:hAnsi="Times New Roman" w:cs="Times New Roman"/>
          <w:sz w:val="24"/>
          <w:szCs w:val="24"/>
        </w:rPr>
        <w:t xml:space="preserve"> programs or practices are those that have repeatedly and consistently demonstrated desirable outcomes through application of scientific research methods (replicated experimental, experimental, or quasi experimental.)”</w:t>
      </w:r>
    </w:p>
    <w:p w14:paraId="1EE74014" w14:textId="77777777" w:rsidR="00B47149" w:rsidRDefault="00B47149" w:rsidP="00B47149">
      <w:pPr>
        <w:spacing w:after="0" w:line="240" w:lineRule="auto"/>
        <w:ind w:left="720"/>
        <w:rPr>
          <w:rFonts w:ascii="Times New Roman" w:hAnsi="Times New Roman" w:cs="Times New Roman"/>
          <w:sz w:val="24"/>
          <w:szCs w:val="24"/>
        </w:rPr>
      </w:pPr>
    </w:p>
    <w:p w14:paraId="28921237" w14:textId="77777777" w:rsidR="007F55DC" w:rsidRDefault="007F55DC" w:rsidP="00B47149">
      <w:pPr>
        <w:spacing w:after="0" w:line="240" w:lineRule="auto"/>
        <w:ind w:left="720"/>
        <w:rPr>
          <w:rFonts w:ascii="Times New Roman" w:hAnsi="Times New Roman" w:cs="Times New Roman"/>
          <w:sz w:val="24"/>
          <w:szCs w:val="24"/>
        </w:rPr>
      </w:pPr>
      <w:r w:rsidRPr="00C06C59">
        <w:rPr>
          <w:rFonts w:ascii="Times New Roman" w:hAnsi="Times New Roman" w:cs="Times New Roman"/>
          <w:sz w:val="24"/>
          <w:szCs w:val="24"/>
        </w:rPr>
        <w:t>“An evidence-</w:t>
      </w:r>
      <w:r w:rsidRPr="00C06C59">
        <w:rPr>
          <w:rFonts w:ascii="Times New Roman" w:hAnsi="Times New Roman" w:cs="Times New Roman"/>
          <w:sz w:val="24"/>
          <w:szCs w:val="24"/>
          <w:u w:val="single"/>
        </w:rPr>
        <w:t>informed</w:t>
      </w:r>
      <w:r w:rsidRPr="00C06C59">
        <w:rPr>
          <w:rFonts w:ascii="Times New Roman" w:hAnsi="Times New Roman" w:cs="Times New Roman"/>
          <w:sz w:val="24"/>
          <w:szCs w:val="24"/>
        </w:rPr>
        <w:t xml:space="preserve"> practice is one that is guided by child development theory, practitioner wisdom, qualitative studies and findings from basic research and </w:t>
      </w:r>
      <w:r w:rsidRPr="00C06C59">
        <w:rPr>
          <w:rFonts w:ascii="Times New Roman" w:hAnsi="Times New Roman" w:cs="Times New Roman"/>
          <w:bCs/>
          <w:sz w:val="24"/>
          <w:szCs w:val="24"/>
        </w:rPr>
        <w:t>has written guidelines, a strong logic mod</w:t>
      </w:r>
      <w:bookmarkStart w:id="0" w:name="_GoBack"/>
      <w:bookmarkEnd w:id="0"/>
      <w:r w:rsidRPr="00C06C59">
        <w:rPr>
          <w:rFonts w:ascii="Times New Roman" w:hAnsi="Times New Roman" w:cs="Times New Roman"/>
          <w:bCs/>
          <w:sz w:val="24"/>
          <w:szCs w:val="24"/>
        </w:rPr>
        <w:t xml:space="preserve">el, and a history of demonstrating positive results.  </w:t>
      </w:r>
      <w:r w:rsidRPr="00C06C59">
        <w:rPr>
          <w:rFonts w:ascii="Times New Roman" w:hAnsi="Times New Roman" w:cs="Times New Roman"/>
          <w:sz w:val="24"/>
          <w:szCs w:val="24"/>
        </w:rPr>
        <w:t>They may be rated “Promising” or “Emerging” by at least one source that rates evidence-based programs.”</w:t>
      </w:r>
    </w:p>
    <w:p w14:paraId="06D17E62" w14:textId="77777777" w:rsidR="00F47D27" w:rsidRDefault="00F47D27" w:rsidP="00CC7E1F">
      <w:pPr>
        <w:spacing w:after="0" w:line="240" w:lineRule="auto"/>
        <w:ind w:left="360"/>
        <w:rPr>
          <w:rFonts w:ascii="Times New Roman" w:hAnsi="Times New Roman" w:cs="Times New Roman"/>
          <w:b/>
          <w:sz w:val="24"/>
          <w:szCs w:val="24"/>
        </w:rPr>
      </w:pPr>
    </w:p>
    <w:p w14:paraId="2DEA2422" w14:textId="77777777" w:rsidR="00F47D27" w:rsidRPr="00F47D27" w:rsidRDefault="00F47D27" w:rsidP="00E765D7">
      <w:pPr>
        <w:spacing w:after="0" w:line="240" w:lineRule="auto"/>
        <w:ind w:left="360"/>
        <w:rPr>
          <w:rFonts w:ascii="Times New Roman" w:hAnsi="Times New Roman" w:cs="Times New Roman"/>
          <w:b/>
          <w:sz w:val="28"/>
          <w:szCs w:val="28"/>
        </w:rPr>
      </w:pPr>
      <w:r w:rsidRPr="00F47D27">
        <w:rPr>
          <w:rFonts w:ascii="Times New Roman" w:hAnsi="Times New Roman" w:cs="Times New Roman"/>
          <w:b/>
          <w:sz w:val="28"/>
          <w:szCs w:val="28"/>
        </w:rPr>
        <w:t>DEFINITION OF TERMS</w:t>
      </w:r>
    </w:p>
    <w:p w14:paraId="0A78FE7A" w14:textId="77777777" w:rsidR="00F47D27" w:rsidRPr="00F47D27" w:rsidRDefault="00F47D27" w:rsidP="00F47D27">
      <w:pPr>
        <w:pStyle w:val="ListParagraph"/>
        <w:numPr>
          <w:ilvl w:val="0"/>
          <w:numId w:val="13"/>
        </w:numPr>
        <w:spacing w:after="0" w:line="240" w:lineRule="atLeast"/>
        <w:rPr>
          <w:rFonts w:ascii="Times New Roman" w:eastAsia="Times New Roman" w:hAnsi="Times New Roman" w:cs="Times New Roman"/>
          <w:sz w:val="24"/>
          <w:szCs w:val="24"/>
        </w:rPr>
      </w:pPr>
      <w:r w:rsidRPr="00F47D27">
        <w:rPr>
          <w:rFonts w:ascii="Times New Roman" w:hAnsi="Times New Roman" w:cs="Times New Roman"/>
          <w:sz w:val="24"/>
          <w:szCs w:val="24"/>
          <w:u w:val="single"/>
        </w:rPr>
        <w:t>Experimental research</w:t>
      </w:r>
      <w:r w:rsidRPr="00F47D27">
        <w:rPr>
          <w:rFonts w:ascii="Times New Roman" w:hAnsi="Times New Roman" w:cs="Times New Roman"/>
          <w:sz w:val="24"/>
          <w:szCs w:val="24"/>
        </w:rPr>
        <w:t xml:space="preserve"> – Research</w:t>
      </w:r>
      <w:r w:rsidRPr="00F47D27">
        <w:rPr>
          <w:rFonts w:ascii="Times New Roman" w:eastAsia="Times New Roman" w:hAnsi="Times New Roman" w:cs="Times New Roman"/>
          <w:sz w:val="24"/>
          <w:szCs w:val="24"/>
        </w:rPr>
        <w:t xml:space="preserve"> study that uses a randomized experimental and control group in its design.  Experimental studies are used to make conclusions about cause and effect. </w:t>
      </w:r>
    </w:p>
    <w:p w14:paraId="5EC744CB" w14:textId="77777777" w:rsidR="00F47D27" w:rsidRPr="00F47D27" w:rsidRDefault="00F47D27" w:rsidP="00F47D27">
      <w:pPr>
        <w:pStyle w:val="ListParagraph"/>
        <w:numPr>
          <w:ilvl w:val="0"/>
          <w:numId w:val="13"/>
        </w:numPr>
        <w:spacing w:before="100" w:beforeAutospacing="1" w:after="0" w:line="240" w:lineRule="atLeast"/>
        <w:rPr>
          <w:rFonts w:ascii="Times New Roman" w:eastAsia="Times New Roman" w:hAnsi="Times New Roman" w:cs="Times New Roman"/>
          <w:sz w:val="24"/>
          <w:szCs w:val="24"/>
        </w:rPr>
      </w:pPr>
      <w:r w:rsidRPr="00F47D27">
        <w:rPr>
          <w:rFonts w:ascii="Times New Roman" w:eastAsia="Times New Roman" w:hAnsi="Times New Roman" w:cs="Times New Roman"/>
          <w:sz w:val="24"/>
          <w:szCs w:val="24"/>
          <w:u w:val="single"/>
        </w:rPr>
        <w:t>Replicated experimental research</w:t>
      </w:r>
      <w:r w:rsidRPr="00F47D27">
        <w:rPr>
          <w:rFonts w:ascii="Times New Roman" w:eastAsia="Times New Roman" w:hAnsi="Times New Roman" w:cs="Times New Roman"/>
          <w:sz w:val="24"/>
          <w:szCs w:val="24"/>
        </w:rPr>
        <w:t xml:space="preserve"> – Research study that repeats a previous experimental study in a different location with different groups.</w:t>
      </w:r>
    </w:p>
    <w:p w14:paraId="1DA6FB9C" w14:textId="77777777" w:rsidR="00F47D27" w:rsidRPr="00F47D27" w:rsidRDefault="00F47D27" w:rsidP="00F47D27">
      <w:pPr>
        <w:pStyle w:val="ListParagraph"/>
        <w:numPr>
          <w:ilvl w:val="0"/>
          <w:numId w:val="13"/>
        </w:numPr>
        <w:spacing w:after="0" w:line="240" w:lineRule="auto"/>
        <w:rPr>
          <w:rFonts w:ascii="Times New Roman" w:eastAsia="Times New Roman" w:hAnsi="Times New Roman" w:cs="Times New Roman"/>
          <w:sz w:val="24"/>
          <w:szCs w:val="24"/>
        </w:rPr>
      </w:pPr>
      <w:r w:rsidRPr="00F47D27">
        <w:rPr>
          <w:rFonts w:ascii="Times New Roman" w:hAnsi="Times New Roman" w:cs="Times New Roman"/>
          <w:sz w:val="24"/>
          <w:szCs w:val="24"/>
          <w:u w:val="single"/>
        </w:rPr>
        <w:t>Quasi-experimental research</w:t>
      </w:r>
      <w:r w:rsidRPr="00F47D27">
        <w:rPr>
          <w:rFonts w:ascii="Times New Roman" w:hAnsi="Times New Roman" w:cs="Times New Roman"/>
          <w:sz w:val="24"/>
          <w:szCs w:val="24"/>
        </w:rPr>
        <w:t xml:space="preserve"> - Research</w:t>
      </w:r>
      <w:r w:rsidRPr="00F47D27">
        <w:rPr>
          <w:rFonts w:ascii="Times New Roman" w:eastAsia="Times New Roman" w:hAnsi="Times New Roman" w:cs="Times New Roman"/>
          <w:sz w:val="24"/>
          <w:szCs w:val="24"/>
        </w:rPr>
        <w:t xml:space="preserve"> study that uses treatment and comparison groups but does not randomly assign individuals to the groups.  Causal conclusions cannot be drawn from such studies. </w:t>
      </w:r>
    </w:p>
    <w:p w14:paraId="2A0F5DAD" w14:textId="77777777" w:rsidR="00F47D27" w:rsidRDefault="00F47D27" w:rsidP="00CC7E1F">
      <w:pPr>
        <w:spacing w:after="0" w:line="240" w:lineRule="auto"/>
        <w:ind w:left="360"/>
        <w:rPr>
          <w:rFonts w:ascii="Times New Roman" w:hAnsi="Times New Roman" w:cs="Times New Roman"/>
          <w:b/>
          <w:sz w:val="24"/>
          <w:szCs w:val="24"/>
        </w:rPr>
      </w:pPr>
    </w:p>
    <w:p w14:paraId="2A896CB2" w14:textId="77777777" w:rsidR="00F47D27" w:rsidRDefault="00F47D27" w:rsidP="00CC7E1F">
      <w:pPr>
        <w:spacing w:after="0" w:line="240" w:lineRule="auto"/>
        <w:ind w:left="360"/>
        <w:rPr>
          <w:rFonts w:ascii="Times New Roman" w:hAnsi="Times New Roman" w:cs="Times New Roman"/>
          <w:b/>
          <w:sz w:val="24"/>
          <w:szCs w:val="24"/>
        </w:rPr>
      </w:pPr>
    </w:p>
    <w:sectPr w:rsidR="00F47D27" w:rsidSect="00F47D2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C016A" w14:textId="77777777" w:rsidR="00B47149" w:rsidRDefault="00B47149" w:rsidP="00645AF0">
      <w:pPr>
        <w:spacing w:after="0" w:line="240" w:lineRule="auto"/>
      </w:pPr>
      <w:r>
        <w:separator/>
      </w:r>
    </w:p>
  </w:endnote>
  <w:endnote w:type="continuationSeparator" w:id="0">
    <w:p w14:paraId="7239827D" w14:textId="77777777" w:rsidR="00B47149" w:rsidRDefault="00B47149" w:rsidP="0064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5BDA" w14:textId="77777777" w:rsidR="004E0B07" w:rsidRPr="004E0B07" w:rsidRDefault="004E0B07" w:rsidP="004E0B07">
    <w:pPr>
      <w:pStyle w:val="Footer"/>
      <w:jc w:val="center"/>
      <w:rPr>
        <w:rFonts w:ascii="Times New Roman" w:hAnsi="Times New Roman" w:cs="Times New Roman"/>
        <w:sz w:val="20"/>
        <w:szCs w:val="20"/>
      </w:rPr>
    </w:pPr>
    <w:r w:rsidRPr="004E0B07">
      <w:rPr>
        <w:rFonts w:ascii="Times New Roman" w:hAnsi="Times New Roman" w:cs="Times New Roman"/>
        <w:sz w:val="20"/>
        <w:szCs w:val="20"/>
      </w:rPr>
      <w:fldChar w:fldCharType="begin"/>
    </w:r>
    <w:r w:rsidRPr="004E0B07">
      <w:rPr>
        <w:rFonts w:ascii="Times New Roman" w:hAnsi="Times New Roman" w:cs="Times New Roman"/>
        <w:sz w:val="20"/>
        <w:szCs w:val="20"/>
      </w:rPr>
      <w:instrText xml:space="preserve"> PAGE  \* Arabic  \* MERGEFORMAT </w:instrText>
    </w:r>
    <w:r w:rsidRPr="004E0B07">
      <w:rPr>
        <w:rFonts w:ascii="Times New Roman" w:hAnsi="Times New Roman" w:cs="Times New Roman"/>
        <w:sz w:val="20"/>
        <w:szCs w:val="20"/>
      </w:rPr>
      <w:fldChar w:fldCharType="separate"/>
    </w:r>
    <w:r w:rsidR="007E65CE">
      <w:rPr>
        <w:rFonts w:ascii="Times New Roman" w:hAnsi="Times New Roman" w:cs="Times New Roman"/>
        <w:noProof/>
        <w:sz w:val="20"/>
        <w:szCs w:val="20"/>
      </w:rPr>
      <w:t>2</w:t>
    </w:r>
    <w:r w:rsidRPr="004E0B07">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4C39" w14:textId="77777777" w:rsidR="004E0B07" w:rsidRPr="004E0B07" w:rsidRDefault="004E0B07" w:rsidP="004E0B07">
    <w:pPr>
      <w:pStyle w:val="Footer"/>
      <w:jc w:val="center"/>
      <w:rPr>
        <w:rFonts w:ascii="Times New Roman" w:hAnsi="Times New Roman" w:cs="Times New Roman"/>
        <w:sz w:val="20"/>
        <w:szCs w:val="20"/>
      </w:rPr>
    </w:pPr>
    <w:r w:rsidRPr="004E0B07">
      <w:rPr>
        <w:rFonts w:ascii="Times New Roman" w:hAnsi="Times New Roman" w:cs="Times New Roman"/>
        <w:sz w:val="20"/>
        <w:szCs w:val="20"/>
      </w:rPr>
      <w:fldChar w:fldCharType="begin"/>
    </w:r>
    <w:r w:rsidRPr="004E0B07">
      <w:rPr>
        <w:rFonts w:ascii="Times New Roman" w:hAnsi="Times New Roman" w:cs="Times New Roman"/>
        <w:sz w:val="20"/>
        <w:szCs w:val="20"/>
      </w:rPr>
      <w:instrText xml:space="preserve"> PAGE   \* MERGEFORMAT </w:instrText>
    </w:r>
    <w:r w:rsidRPr="004E0B07">
      <w:rPr>
        <w:rFonts w:ascii="Times New Roman" w:hAnsi="Times New Roman" w:cs="Times New Roman"/>
        <w:sz w:val="20"/>
        <w:szCs w:val="20"/>
      </w:rPr>
      <w:fldChar w:fldCharType="separate"/>
    </w:r>
    <w:r w:rsidR="007E65CE">
      <w:rPr>
        <w:rFonts w:ascii="Times New Roman" w:hAnsi="Times New Roman" w:cs="Times New Roman"/>
        <w:noProof/>
        <w:sz w:val="20"/>
        <w:szCs w:val="20"/>
      </w:rPr>
      <w:t>1</w:t>
    </w:r>
    <w:r w:rsidRPr="004E0B0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BC100" w14:textId="77777777" w:rsidR="00B47149" w:rsidRDefault="00B47149" w:rsidP="00645AF0">
      <w:pPr>
        <w:spacing w:after="0" w:line="240" w:lineRule="auto"/>
      </w:pPr>
      <w:r>
        <w:separator/>
      </w:r>
    </w:p>
  </w:footnote>
  <w:footnote w:type="continuationSeparator" w:id="0">
    <w:p w14:paraId="4CF83B7F" w14:textId="77777777" w:rsidR="00B47149" w:rsidRDefault="00B47149" w:rsidP="00645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39D4" w14:textId="05BB5B20" w:rsidR="00E203F1" w:rsidRDefault="00E203F1">
    <w:pPr>
      <w:pStyle w:val="Header"/>
    </w:pPr>
    <w:r>
      <w:rPr>
        <w:rFonts w:ascii="Times New Roman" w:hAnsi="Times New Roman"/>
        <w:noProof/>
        <w:sz w:val="24"/>
        <w:szCs w:val="24"/>
      </w:rPr>
      <w:drawing>
        <wp:anchor distT="36576" distB="36576" distL="36576" distR="36576" simplePos="0" relativeHeight="251661312" behindDoc="0" locked="0" layoutInCell="1" allowOverlap="1" wp14:anchorId="7FA38794" wp14:editId="53A801AA">
          <wp:simplePos x="0" y="0"/>
          <wp:positionH relativeFrom="column">
            <wp:posOffset>2428875</wp:posOffset>
          </wp:positionH>
          <wp:positionV relativeFrom="paragraph">
            <wp:posOffset>-239395</wp:posOffset>
          </wp:positionV>
          <wp:extent cx="1287145" cy="582295"/>
          <wp:effectExtent l="0" t="0" r="8255" b="8255"/>
          <wp:wrapNone/>
          <wp:docPr id="3" name="Picture 3" descr="Smart-Start-logo-no-tagline-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t-Start-logo-no-tagline-8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5822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81651" w14:textId="338154FC" w:rsidR="00F47D27" w:rsidRDefault="00E203F1" w:rsidP="00F47D27">
    <w:pPr>
      <w:pStyle w:val="Header"/>
      <w:tabs>
        <w:tab w:val="clear" w:pos="4680"/>
        <w:tab w:val="clear" w:pos="9360"/>
        <w:tab w:val="left" w:pos="4050"/>
      </w:tabs>
      <w:jc w:val="center"/>
    </w:pPr>
    <w:r>
      <w:rPr>
        <w:rFonts w:ascii="Times New Roman" w:hAnsi="Times New Roman"/>
        <w:noProof/>
        <w:sz w:val="24"/>
        <w:szCs w:val="24"/>
      </w:rPr>
      <w:drawing>
        <wp:anchor distT="36576" distB="36576" distL="36576" distR="36576" simplePos="0" relativeHeight="251659264" behindDoc="0" locked="0" layoutInCell="1" allowOverlap="1" wp14:anchorId="03A62669" wp14:editId="39FDDCE3">
          <wp:simplePos x="0" y="0"/>
          <wp:positionH relativeFrom="column">
            <wp:posOffset>2371725</wp:posOffset>
          </wp:positionH>
          <wp:positionV relativeFrom="paragraph">
            <wp:posOffset>-172720</wp:posOffset>
          </wp:positionV>
          <wp:extent cx="1287145" cy="582295"/>
          <wp:effectExtent l="0" t="0" r="8255" b="8255"/>
          <wp:wrapNone/>
          <wp:docPr id="2" name="Picture 2" descr="Smart-Start-logo-no-tagline-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Start-logo-no-tagline-8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5822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0E5"/>
    <w:multiLevelType w:val="hybridMultilevel"/>
    <w:tmpl w:val="495C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27914"/>
    <w:multiLevelType w:val="multilevel"/>
    <w:tmpl w:val="93C0D490"/>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 w15:restartNumberingAfterBreak="0">
    <w:nsid w:val="1D382AB1"/>
    <w:multiLevelType w:val="hybridMultilevel"/>
    <w:tmpl w:val="E322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A655A"/>
    <w:multiLevelType w:val="hybridMultilevel"/>
    <w:tmpl w:val="FCC4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A5C42"/>
    <w:multiLevelType w:val="hybridMultilevel"/>
    <w:tmpl w:val="2124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F77BC"/>
    <w:multiLevelType w:val="hybridMultilevel"/>
    <w:tmpl w:val="51C678E6"/>
    <w:lvl w:ilvl="0" w:tplc="88DE5534">
      <w:start w:val="1"/>
      <w:numFmt w:val="bullet"/>
      <w:lvlText w:val="•"/>
      <w:lvlJc w:val="left"/>
      <w:pPr>
        <w:tabs>
          <w:tab w:val="num" w:pos="720"/>
        </w:tabs>
        <w:ind w:left="720" w:hanging="360"/>
      </w:pPr>
      <w:rPr>
        <w:rFonts w:ascii="Arial" w:hAnsi="Arial" w:hint="default"/>
      </w:rPr>
    </w:lvl>
    <w:lvl w:ilvl="1" w:tplc="28FCC954" w:tentative="1">
      <w:start w:val="1"/>
      <w:numFmt w:val="bullet"/>
      <w:lvlText w:val="•"/>
      <w:lvlJc w:val="left"/>
      <w:pPr>
        <w:tabs>
          <w:tab w:val="num" w:pos="1440"/>
        </w:tabs>
        <w:ind w:left="1440" w:hanging="360"/>
      </w:pPr>
      <w:rPr>
        <w:rFonts w:ascii="Arial" w:hAnsi="Arial" w:hint="default"/>
      </w:rPr>
    </w:lvl>
    <w:lvl w:ilvl="2" w:tplc="31F62876" w:tentative="1">
      <w:start w:val="1"/>
      <w:numFmt w:val="bullet"/>
      <w:lvlText w:val="•"/>
      <w:lvlJc w:val="left"/>
      <w:pPr>
        <w:tabs>
          <w:tab w:val="num" w:pos="2160"/>
        </w:tabs>
        <w:ind w:left="2160" w:hanging="360"/>
      </w:pPr>
      <w:rPr>
        <w:rFonts w:ascii="Arial" w:hAnsi="Arial" w:hint="default"/>
      </w:rPr>
    </w:lvl>
    <w:lvl w:ilvl="3" w:tplc="C4BCD6F6" w:tentative="1">
      <w:start w:val="1"/>
      <w:numFmt w:val="bullet"/>
      <w:lvlText w:val="•"/>
      <w:lvlJc w:val="left"/>
      <w:pPr>
        <w:tabs>
          <w:tab w:val="num" w:pos="2880"/>
        </w:tabs>
        <w:ind w:left="2880" w:hanging="360"/>
      </w:pPr>
      <w:rPr>
        <w:rFonts w:ascii="Arial" w:hAnsi="Arial" w:hint="default"/>
      </w:rPr>
    </w:lvl>
    <w:lvl w:ilvl="4" w:tplc="2DD6E6A0" w:tentative="1">
      <w:start w:val="1"/>
      <w:numFmt w:val="bullet"/>
      <w:lvlText w:val="•"/>
      <w:lvlJc w:val="left"/>
      <w:pPr>
        <w:tabs>
          <w:tab w:val="num" w:pos="3600"/>
        </w:tabs>
        <w:ind w:left="3600" w:hanging="360"/>
      </w:pPr>
      <w:rPr>
        <w:rFonts w:ascii="Arial" w:hAnsi="Arial" w:hint="default"/>
      </w:rPr>
    </w:lvl>
    <w:lvl w:ilvl="5" w:tplc="1C484B78" w:tentative="1">
      <w:start w:val="1"/>
      <w:numFmt w:val="bullet"/>
      <w:lvlText w:val="•"/>
      <w:lvlJc w:val="left"/>
      <w:pPr>
        <w:tabs>
          <w:tab w:val="num" w:pos="4320"/>
        </w:tabs>
        <w:ind w:left="4320" w:hanging="360"/>
      </w:pPr>
      <w:rPr>
        <w:rFonts w:ascii="Arial" w:hAnsi="Arial" w:hint="default"/>
      </w:rPr>
    </w:lvl>
    <w:lvl w:ilvl="6" w:tplc="AC6E7478" w:tentative="1">
      <w:start w:val="1"/>
      <w:numFmt w:val="bullet"/>
      <w:lvlText w:val="•"/>
      <w:lvlJc w:val="left"/>
      <w:pPr>
        <w:tabs>
          <w:tab w:val="num" w:pos="5040"/>
        </w:tabs>
        <w:ind w:left="5040" w:hanging="360"/>
      </w:pPr>
      <w:rPr>
        <w:rFonts w:ascii="Arial" w:hAnsi="Arial" w:hint="default"/>
      </w:rPr>
    </w:lvl>
    <w:lvl w:ilvl="7" w:tplc="8AEADBDC" w:tentative="1">
      <w:start w:val="1"/>
      <w:numFmt w:val="bullet"/>
      <w:lvlText w:val="•"/>
      <w:lvlJc w:val="left"/>
      <w:pPr>
        <w:tabs>
          <w:tab w:val="num" w:pos="5760"/>
        </w:tabs>
        <w:ind w:left="5760" w:hanging="360"/>
      </w:pPr>
      <w:rPr>
        <w:rFonts w:ascii="Arial" w:hAnsi="Arial" w:hint="default"/>
      </w:rPr>
    </w:lvl>
    <w:lvl w:ilvl="8" w:tplc="04184A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7B387E"/>
    <w:multiLevelType w:val="hybridMultilevel"/>
    <w:tmpl w:val="CF70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B4E3A"/>
    <w:multiLevelType w:val="hybridMultilevel"/>
    <w:tmpl w:val="9C9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6579D"/>
    <w:multiLevelType w:val="hybridMultilevel"/>
    <w:tmpl w:val="F92C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342FC"/>
    <w:multiLevelType w:val="hybridMultilevel"/>
    <w:tmpl w:val="39086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056AA0"/>
    <w:multiLevelType w:val="hybridMultilevel"/>
    <w:tmpl w:val="9058F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43CE7"/>
    <w:multiLevelType w:val="hybridMultilevel"/>
    <w:tmpl w:val="37D0A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975F1D"/>
    <w:multiLevelType w:val="hybridMultilevel"/>
    <w:tmpl w:val="38EE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11"/>
  </w:num>
  <w:num w:numId="7">
    <w:abstractNumId w:val="7"/>
  </w:num>
  <w:num w:numId="8">
    <w:abstractNumId w:val="12"/>
  </w:num>
  <w:num w:numId="9">
    <w:abstractNumId w:val="9"/>
  </w:num>
  <w:num w:numId="10">
    <w:abstractNumId w:val="10"/>
  </w:num>
  <w:num w:numId="11">
    <w:abstractNumId w:val="8"/>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60"/>
    <w:rsid w:val="000610AC"/>
    <w:rsid w:val="000765B4"/>
    <w:rsid w:val="00080069"/>
    <w:rsid w:val="00083742"/>
    <w:rsid w:val="000968F9"/>
    <w:rsid w:val="000B2EF5"/>
    <w:rsid w:val="000C21E0"/>
    <w:rsid w:val="00116240"/>
    <w:rsid w:val="001408AB"/>
    <w:rsid w:val="001463D5"/>
    <w:rsid w:val="001734BC"/>
    <w:rsid w:val="001758A8"/>
    <w:rsid w:val="001B04BA"/>
    <w:rsid w:val="001E64D6"/>
    <w:rsid w:val="00217A9E"/>
    <w:rsid w:val="00236416"/>
    <w:rsid w:val="002404C4"/>
    <w:rsid w:val="00247283"/>
    <w:rsid w:val="00287AAF"/>
    <w:rsid w:val="00291ACF"/>
    <w:rsid w:val="002D75E2"/>
    <w:rsid w:val="003215FE"/>
    <w:rsid w:val="0037013A"/>
    <w:rsid w:val="003D1E74"/>
    <w:rsid w:val="00411AFF"/>
    <w:rsid w:val="00480561"/>
    <w:rsid w:val="0048122A"/>
    <w:rsid w:val="004B0916"/>
    <w:rsid w:val="004D1EDD"/>
    <w:rsid w:val="004D22A0"/>
    <w:rsid w:val="004E0B07"/>
    <w:rsid w:val="004F5728"/>
    <w:rsid w:val="004F63A1"/>
    <w:rsid w:val="00520285"/>
    <w:rsid w:val="005707A1"/>
    <w:rsid w:val="00580AD1"/>
    <w:rsid w:val="00581C62"/>
    <w:rsid w:val="005A046B"/>
    <w:rsid w:val="005A0F5C"/>
    <w:rsid w:val="005E3B6C"/>
    <w:rsid w:val="005F50D7"/>
    <w:rsid w:val="0062244F"/>
    <w:rsid w:val="00645AF0"/>
    <w:rsid w:val="00685AF3"/>
    <w:rsid w:val="00706B02"/>
    <w:rsid w:val="00737834"/>
    <w:rsid w:val="00772EBC"/>
    <w:rsid w:val="007739DE"/>
    <w:rsid w:val="007B39AB"/>
    <w:rsid w:val="007E65CE"/>
    <w:rsid w:val="007F55DC"/>
    <w:rsid w:val="00834AAD"/>
    <w:rsid w:val="00862860"/>
    <w:rsid w:val="008D26AC"/>
    <w:rsid w:val="0093338D"/>
    <w:rsid w:val="00941A1D"/>
    <w:rsid w:val="009A34FC"/>
    <w:rsid w:val="00A30AC8"/>
    <w:rsid w:val="00A33FA8"/>
    <w:rsid w:val="00A34BEF"/>
    <w:rsid w:val="00A547D8"/>
    <w:rsid w:val="00A555AB"/>
    <w:rsid w:val="00AC4E89"/>
    <w:rsid w:val="00AF3C17"/>
    <w:rsid w:val="00AF78F8"/>
    <w:rsid w:val="00B243F7"/>
    <w:rsid w:val="00B30272"/>
    <w:rsid w:val="00B422DB"/>
    <w:rsid w:val="00B47149"/>
    <w:rsid w:val="00BB1848"/>
    <w:rsid w:val="00BE210B"/>
    <w:rsid w:val="00C06C59"/>
    <w:rsid w:val="00C25517"/>
    <w:rsid w:val="00C33F88"/>
    <w:rsid w:val="00C36DE0"/>
    <w:rsid w:val="00C8607C"/>
    <w:rsid w:val="00C93F55"/>
    <w:rsid w:val="00CA3BF1"/>
    <w:rsid w:val="00CB71C4"/>
    <w:rsid w:val="00CC7E1F"/>
    <w:rsid w:val="00D30E96"/>
    <w:rsid w:val="00D40159"/>
    <w:rsid w:val="00D71E00"/>
    <w:rsid w:val="00D84544"/>
    <w:rsid w:val="00D8711C"/>
    <w:rsid w:val="00E203F1"/>
    <w:rsid w:val="00E22C9F"/>
    <w:rsid w:val="00E30E17"/>
    <w:rsid w:val="00E313D3"/>
    <w:rsid w:val="00E42DEC"/>
    <w:rsid w:val="00E63464"/>
    <w:rsid w:val="00E765D7"/>
    <w:rsid w:val="00F47D27"/>
    <w:rsid w:val="00F614B1"/>
    <w:rsid w:val="00F75D60"/>
    <w:rsid w:val="00F849D0"/>
    <w:rsid w:val="00FC0C9A"/>
    <w:rsid w:val="00FD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D4B0F5"/>
  <w15:docId w15:val="{714F192A-E6D3-4031-8AA6-84279328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60"/>
    <w:pPr>
      <w:ind w:left="720"/>
      <w:contextualSpacing/>
    </w:pPr>
  </w:style>
  <w:style w:type="paragraph" w:styleId="Header">
    <w:name w:val="header"/>
    <w:basedOn w:val="Normal"/>
    <w:link w:val="HeaderChar"/>
    <w:uiPriority w:val="99"/>
    <w:unhideWhenUsed/>
    <w:rsid w:val="00645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AF0"/>
  </w:style>
  <w:style w:type="paragraph" w:styleId="Footer">
    <w:name w:val="footer"/>
    <w:basedOn w:val="Normal"/>
    <w:link w:val="FooterChar"/>
    <w:uiPriority w:val="99"/>
    <w:unhideWhenUsed/>
    <w:rsid w:val="00645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AF0"/>
  </w:style>
  <w:style w:type="paragraph" w:customStyle="1" w:styleId="Default">
    <w:name w:val="Default"/>
    <w:rsid w:val="007F55D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80AD1"/>
    <w:rPr>
      <w:color w:val="0000FF" w:themeColor="hyperlink"/>
      <w:u w:val="single"/>
    </w:rPr>
  </w:style>
  <w:style w:type="table" w:styleId="TableGrid">
    <w:name w:val="Table Grid"/>
    <w:basedOn w:val="TableNormal"/>
    <w:uiPriority w:val="59"/>
    <w:rsid w:val="00BE2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7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161004">
      <w:bodyDiv w:val="1"/>
      <w:marLeft w:val="0"/>
      <w:marRight w:val="0"/>
      <w:marTop w:val="0"/>
      <w:marBottom w:val="0"/>
      <w:divBdr>
        <w:top w:val="none" w:sz="0" w:space="0" w:color="auto"/>
        <w:left w:val="none" w:sz="0" w:space="0" w:color="auto"/>
        <w:bottom w:val="none" w:sz="0" w:space="0" w:color="auto"/>
        <w:right w:val="none" w:sz="0" w:space="0" w:color="auto"/>
      </w:divBdr>
    </w:div>
    <w:div w:id="755979498">
      <w:bodyDiv w:val="1"/>
      <w:marLeft w:val="0"/>
      <w:marRight w:val="0"/>
      <w:marTop w:val="0"/>
      <w:marBottom w:val="0"/>
      <w:divBdr>
        <w:top w:val="none" w:sz="0" w:space="0" w:color="auto"/>
        <w:left w:val="none" w:sz="0" w:space="0" w:color="auto"/>
        <w:bottom w:val="none" w:sz="0" w:space="0" w:color="auto"/>
        <w:right w:val="none" w:sz="0" w:space="0" w:color="auto"/>
      </w:divBdr>
      <w:divsChild>
        <w:div w:id="105081922">
          <w:marLeft w:val="547"/>
          <w:marRight w:val="0"/>
          <w:marTop w:val="134"/>
          <w:marBottom w:val="0"/>
          <w:divBdr>
            <w:top w:val="none" w:sz="0" w:space="0" w:color="auto"/>
            <w:left w:val="none" w:sz="0" w:space="0" w:color="auto"/>
            <w:bottom w:val="none" w:sz="0" w:space="0" w:color="auto"/>
            <w:right w:val="none" w:sz="0" w:space="0" w:color="auto"/>
          </w:divBdr>
        </w:div>
        <w:div w:id="1296527522">
          <w:marLeft w:val="547"/>
          <w:marRight w:val="0"/>
          <w:marTop w:val="360"/>
          <w:marBottom w:val="0"/>
          <w:divBdr>
            <w:top w:val="none" w:sz="0" w:space="0" w:color="auto"/>
            <w:left w:val="none" w:sz="0" w:space="0" w:color="auto"/>
            <w:bottom w:val="none" w:sz="0" w:space="0" w:color="auto"/>
            <w:right w:val="none" w:sz="0" w:space="0" w:color="auto"/>
          </w:divBdr>
        </w:div>
      </w:divsChild>
    </w:div>
    <w:div w:id="1095789961">
      <w:bodyDiv w:val="1"/>
      <w:marLeft w:val="0"/>
      <w:marRight w:val="0"/>
      <w:marTop w:val="0"/>
      <w:marBottom w:val="0"/>
      <w:divBdr>
        <w:top w:val="none" w:sz="0" w:space="0" w:color="auto"/>
        <w:left w:val="none" w:sz="0" w:space="0" w:color="auto"/>
        <w:bottom w:val="none" w:sz="0" w:space="0" w:color="auto"/>
        <w:right w:val="none" w:sz="0" w:space="0" w:color="auto"/>
      </w:divBdr>
    </w:div>
    <w:div w:id="13191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Alamance Partnership for Children</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 Wilson</dc:creator>
  <cp:lastModifiedBy>Tamatha Kohler</cp:lastModifiedBy>
  <cp:revision>3</cp:revision>
  <cp:lastPrinted>2011-09-27T18:07:00Z</cp:lastPrinted>
  <dcterms:created xsi:type="dcterms:W3CDTF">2019-11-21T19:22:00Z</dcterms:created>
  <dcterms:modified xsi:type="dcterms:W3CDTF">2019-11-21T19:57:00Z</dcterms:modified>
</cp:coreProperties>
</file>